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19C4C" w14:textId="0D566061" w:rsidR="00A22D22" w:rsidRPr="001E6C4D" w:rsidRDefault="00A22D22" w:rsidP="00E55C2A">
      <w:pPr>
        <w:spacing w:line="262" w:lineRule="auto"/>
        <w:contextualSpacing/>
        <w:rPr>
          <w:rFonts w:ascii="Century Gothic" w:hAnsi="Century Gothic"/>
          <w:sz w:val="22"/>
          <w:szCs w:val="22"/>
        </w:rPr>
      </w:pPr>
    </w:p>
    <w:p w14:paraId="5E24B8F3" w14:textId="26692604" w:rsidR="001E6C4D" w:rsidRPr="001E6C4D" w:rsidRDefault="001E6C4D" w:rsidP="001E6C4D">
      <w:pPr>
        <w:rPr>
          <w:rFonts w:ascii="Century Gothic" w:hAnsi="Century Gothic" w:cs="Arial"/>
          <w:i/>
          <w:sz w:val="22"/>
          <w:szCs w:val="22"/>
        </w:rPr>
      </w:pPr>
    </w:p>
    <w:p w14:paraId="41D83704" w14:textId="77777777" w:rsidR="001E6C4D" w:rsidRPr="001E6C4D" w:rsidRDefault="001E6C4D" w:rsidP="001E6C4D">
      <w:pPr>
        <w:jc w:val="center"/>
        <w:rPr>
          <w:rFonts w:ascii="Century Gothic" w:hAnsi="Century Gothic" w:cs="Arial"/>
          <w:b/>
          <w:bCs/>
          <w:sz w:val="32"/>
          <w:szCs w:val="32"/>
        </w:rPr>
      </w:pPr>
      <w:r w:rsidRPr="001E6C4D">
        <w:rPr>
          <w:rFonts w:ascii="Century Gothic" w:hAnsi="Century Gothic" w:cs="Arial"/>
          <w:b/>
          <w:bCs/>
          <w:sz w:val="32"/>
          <w:szCs w:val="32"/>
        </w:rPr>
        <w:t>Connor Downs Academy Marking Policy</w:t>
      </w:r>
    </w:p>
    <w:p w14:paraId="2A1BB0FB" w14:textId="77777777" w:rsidR="001E6C4D" w:rsidRPr="001E6C4D" w:rsidRDefault="001E6C4D" w:rsidP="001E6C4D">
      <w:pPr>
        <w:jc w:val="center"/>
        <w:rPr>
          <w:rFonts w:ascii="Century Gothic" w:hAnsi="Century Gothic"/>
          <w:sz w:val="22"/>
          <w:szCs w:val="22"/>
        </w:rPr>
      </w:pPr>
      <w:r w:rsidRPr="001E6C4D">
        <w:rPr>
          <w:rFonts w:ascii="Century Gothic" w:hAnsi="Century Gothic" w:cs="Arial"/>
          <w:i/>
          <w:sz w:val="22"/>
          <w:szCs w:val="22"/>
        </w:rPr>
        <w:t>Meaningful, manageable and motivating</w:t>
      </w:r>
    </w:p>
    <w:p w14:paraId="11533D44" w14:textId="1FCFC9EA" w:rsidR="001E6C4D" w:rsidRPr="001E6C4D" w:rsidRDefault="001E6C4D" w:rsidP="001E6C4D">
      <w:pPr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D</w:t>
      </w:r>
      <w:r w:rsidRPr="001E6C4D">
        <w:rPr>
          <w:rFonts w:ascii="Century Gothic" w:hAnsi="Century Gothic" w:cs="Arial"/>
          <w:b/>
          <w:sz w:val="22"/>
          <w:szCs w:val="22"/>
        </w:rPr>
        <w:t>efinitions:</w:t>
      </w:r>
    </w:p>
    <w:p w14:paraId="685B9DFF" w14:textId="77777777" w:rsidR="001E6C4D" w:rsidRPr="001E6C4D" w:rsidRDefault="001E6C4D" w:rsidP="001E6C4D">
      <w:pPr>
        <w:rPr>
          <w:rFonts w:ascii="Century Gothic" w:hAnsi="Century Gothic" w:cs="Arial"/>
          <w:sz w:val="22"/>
          <w:szCs w:val="22"/>
        </w:rPr>
      </w:pPr>
      <w:r w:rsidRPr="001E6C4D">
        <w:rPr>
          <w:rFonts w:ascii="Century Gothic" w:hAnsi="Century Gothic" w:cs="Arial"/>
          <w:sz w:val="22"/>
          <w:szCs w:val="22"/>
        </w:rPr>
        <w:t>Marking:</w:t>
      </w:r>
    </w:p>
    <w:p w14:paraId="1DC91E59" w14:textId="77777777" w:rsidR="001E6C4D" w:rsidRPr="001E6C4D" w:rsidRDefault="001E6C4D" w:rsidP="001E6C4D">
      <w:pPr>
        <w:pStyle w:val="ListParagraph"/>
        <w:numPr>
          <w:ilvl w:val="0"/>
          <w:numId w:val="1"/>
        </w:numPr>
        <w:rPr>
          <w:rFonts w:ascii="Century Gothic" w:eastAsia="Times New Roman" w:hAnsi="Century Gothic" w:cs="Arial"/>
          <w:sz w:val="22"/>
          <w:szCs w:val="22"/>
        </w:rPr>
      </w:pPr>
      <w:r w:rsidRPr="001E6C4D">
        <w:rPr>
          <w:rFonts w:ascii="Century Gothic" w:eastAsia="Times New Roman" w:hAnsi="Century Gothic" w:cs="Arial"/>
          <w:sz w:val="22"/>
          <w:szCs w:val="22"/>
        </w:rPr>
        <w:t xml:space="preserve">reading, checking, monitoring, correcting (when appropriate) and (where appropriate) assessing whether pupils are below, at or above the expected standard for their age.  </w:t>
      </w:r>
    </w:p>
    <w:p w14:paraId="479E0696" w14:textId="77777777" w:rsidR="001E6C4D" w:rsidRPr="001E6C4D" w:rsidRDefault="001E6C4D" w:rsidP="001E6C4D">
      <w:pPr>
        <w:pStyle w:val="ListParagraph"/>
        <w:numPr>
          <w:ilvl w:val="0"/>
          <w:numId w:val="1"/>
        </w:numPr>
        <w:rPr>
          <w:rFonts w:ascii="Century Gothic" w:eastAsia="Times New Roman" w:hAnsi="Century Gothic" w:cs="Arial"/>
          <w:sz w:val="22"/>
          <w:szCs w:val="22"/>
        </w:rPr>
      </w:pPr>
      <w:r w:rsidRPr="001E6C4D">
        <w:rPr>
          <w:rFonts w:ascii="Century Gothic" w:eastAsia="Times New Roman" w:hAnsi="Century Gothic" w:cs="Arial"/>
          <w:sz w:val="22"/>
          <w:szCs w:val="22"/>
        </w:rPr>
        <w:t>providing verbal, highlighted and written guidance to pupils in order to help them to improve their knowledge, understanding and skills.</w:t>
      </w:r>
    </w:p>
    <w:p w14:paraId="06E0E36D" w14:textId="77777777" w:rsidR="001E6C4D" w:rsidRDefault="001E6C4D" w:rsidP="001E6C4D">
      <w:pPr>
        <w:rPr>
          <w:rFonts w:ascii="Century Gothic" w:hAnsi="Century Gothic" w:cs="Arial"/>
          <w:sz w:val="22"/>
          <w:szCs w:val="22"/>
        </w:rPr>
      </w:pPr>
    </w:p>
    <w:p w14:paraId="65D8E048" w14:textId="3C50E7FF" w:rsidR="001E6C4D" w:rsidRPr="001E6C4D" w:rsidRDefault="001E6C4D" w:rsidP="001E6C4D">
      <w:pPr>
        <w:rPr>
          <w:rFonts w:ascii="Century Gothic" w:hAnsi="Century Gothic" w:cs="Arial"/>
          <w:sz w:val="22"/>
          <w:szCs w:val="22"/>
        </w:rPr>
      </w:pPr>
      <w:r w:rsidRPr="001E6C4D">
        <w:rPr>
          <w:rFonts w:ascii="Century Gothic" w:hAnsi="Century Gothic" w:cs="Arial"/>
          <w:sz w:val="22"/>
          <w:szCs w:val="22"/>
        </w:rPr>
        <w:t>Aims:</w:t>
      </w:r>
    </w:p>
    <w:p w14:paraId="4C211FDE" w14:textId="77777777" w:rsidR="001E6C4D" w:rsidRPr="001E6C4D" w:rsidRDefault="001E6C4D" w:rsidP="001E6C4D">
      <w:pPr>
        <w:pStyle w:val="ListParagraph"/>
        <w:numPr>
          <w:ilvl w:val="0"/>
          <w:numId w:val="2"/>
        </w:numPr>
        <w:rPr>
          <w:rFonts w:ascii="Century Gothic" w:eastAsia="Times New Roman" w:hAnsi="Century Gothic" w:cs="Arial"/>
          <w:sz w:val="22"/>
          <w:szCs w:val="22"/>
        </w:rPr>
      </w:pPr>
      <w:r w:rsidRPr="001E6C4D">
        <w:rPr>
          <w:rFonts w:ascii="Century Gothic" w:eastAsia="Times New Roman" w:hAnsi="Century Gothic" w:cs="Arial"/>
          <w:sz w:val="22"/>
          <w:szCs w:val="22"/>
        </w:rPr>
        <w:t>Ensure that every pupil makes the progress of which they are capable in each lesson, leading to good progress over time from their relative starting points.</w:t>
      </w:r>
    </w:p>
    <w:p w14:paraId="2DD06F33" w14:textId="77777777" w:rsidR="001E6C4D" w:rsidRPr="001E6C4D" w:rsidRDefault="001E6C4D" w:rsidP="001E6C4D">
      <w:pPr>
        <w:pStyle w:val="ListParagraph"/>
        <w:numPr>
          <w:ilvl w:val="0"/>
          <w:numId w:val="2"/>
        </w:numPr>
        <w:rPr>
          <w:rFonts w:ascii="Century Gothic" w:eastAsia="Times New Roman" w:hAnsi="Century Gothic" w:cs="Arial"/>
          <w:sz w:val="22"/>
          <w:szCs w:val="22"/>
        </w:rPr>
      </w:pPr>
      <w:r w:rsidRPr="001E6C4D">
        <w:rPr>
          <w:rFonts w:ascii="Century Gothic" w:eastAsia="Times New Roman" w:hAnsi="Century Gothic" w:cs="Arial"/>
          <w:sz w:val="22"/>
          <w:szCs w:val="22"/>
        </w:rPr>
        <w:t>Verbal and written feedback should help pupils know what they do well and what and how they need to improve.</w:t>
      </w:r>
    </w:p>
    <w:p w14:paraId="3046D26B" w14:textId="77777777" w:rsidR="001E6C4D" w:rsidRPr="001E6C4D" w:rsidRDefault="001E6C4D" w:rsidP="001E6C4D">
      <w:pPr>
        <w:pStyle w:val="ListParagraph"/>
        <w:numPr>
          <w:ilvl w:val="0"/>
          <w:numId w:val="2"/>
        </w:numPr>
        <w:rPr>
          <w:rFonts w:ascii="Century Gothic" w:eastAsia="Times New Roman" w:hAnsi="Century Gothic" w:cs="Arial"/>
          <w:sz w:val="22"/>
          <w:szCs w:val="22"/>
        </w:rPr>
      </w:pPr>
      <w:r w:rsidRPr="001E6C4D">
        <w:rPr>
          <w:rFonts w:ascii="Century Gothic" w:eastAsia="Times New Roman" w:hAnsi="Century Gothic" w:cs="Arial"/>
          <w:sz w:val="22"/>
          <w:szCs w:val="22"/>
        </w:rPr>
        <w:t>Marking should provide teachers with the information they need to adapt planning to meet pupils’ needs.</w:t>
      </w:r>
    </w:p>
    <w:p w14:paraId="28031303" w14:textId="77777777" w:rsidR="001E6C4D" w:rsidRPr="001E6C4D" w:rsidRDefault="001E6C4D" w:rsidP="001E6C4D">
      <w:pPr>
        <w:pStyle w:val="ListParagraph"/>
        <w:numPr>
          <w:ilvl w:val="0"/>
          <w:numId w:val="2"/>
        </w:numPr>
        <w:rPr>
          <w:rFonts w:ascii="Century Gothic" w:eastAsia="Times New Roman" w:hAnsi="Century Gothic" w:cs="Arial"/>
          <w:sz w:val="22"/>
          <w:szCs w:val="22"/>
        </w:rPr>
      </w:pPr>
      <w:r w:rsidRPr="001E6C4D">
        <w:rPr>
          <w:rFonts w:ascii="Century Gothic" w:eastAsia="Times New Roman" w:hAnsi="Century Gothic" w:cs="Arial"/>
          <w:sz w:val="22"/>
          <w:szCs w:val="22"/>
        </w:rPr>
        <w:t>Daily marking should, as far as possible, be conducted in the lesson with the pupil, focused on enabling progress or leading to a same-day intervention.</w:t>
      </w:r>
    </w:p>
    <w:p w14:paraId="18FD2027" w14:textId="77777777" w:rsidR="001E6C4D" w:rsidRPr="001E6C4D" w:rsidRDefault="001E6C4D" w:rsidP="001E6C4D">
      <w:pPr>
        <w:pStyle w:val="ListParagraph"/>
        <w:numPr>
          <w:ilvl w:val="0"/>
          <w:numId w:val="2"/>
        </w:numPr>
        <w:rPr>
          <w:rFonts w:ascii="Century Gothic" w:eastAsia="Times New Roman" w:hAnsi="Century Gothic" w:cs="Arial"/>
          <w:sz w:val="22"/>
          <w:szCs w:val="22"/>
        </w:rPr>
      </w:pPr>
      <w:r w:rsidRPr="001E6C4D">
        <w:rPr>
          <w:rFonts w:ascii="Century Gothic" w:eastAsia="Times New Roman" w:hAnsi="Century Gothic" w:cs="Arial"/>
          <w:sz w:val="22"/>
          <w:szCs w:val="22"/>
        </w:rPr>
        <w:t xml:space="preserve">Termly assessments (e.g. PIRA and PUMA etc) will be marked after their completion, informing teachers of pupil progress and needs for planning and shared at pupil progress meetings. </w:t>
      </w:r>
    </w:p>
    <w:p w14:paraId="41C72546" w14:textId="77777777" w:rsidR="001E6C4D" w:rsidRPr="001E6C4D" w:rsidRDefault="001E6C4D" w:rsidP="001E6C4D">
      <w:pPr>
        <w:pStyle w:val="ListParagraph"/>
        <w:numPr>
          <w:ilvl w:val="0"/>
          <w:numId w:val="2"/>
        </w:numPr>
        <w:rPr>
          <w:rFonts w:ascii="Century Gothic" w:eastAsia="Times New Roman" w:hAnsi="Century Gothic" w:cs="Arial"/>
          <w:sz w:val="22"/>
          <w:szCs w:val="22"/>
        </w:rPr>
      </w:pPr>
      <w:r w:rsidRPr="001E6C4D">
        <w:rPr>
          <w:rFonts w:ascii="Century Gothic" w:eastAsia="Times New Roman" w:hAnsi="Century Gothic" w:cs="Arial"/>
          <w:sz w:val="22"/>
          <w:szCs w:val="22"/>
        </w:rPr>
        <w:t>Unaided pieces of writing (at least four a term) will be marked against agreed criteria and points for improvement collated to inform planning and shared with the class.</w:t>
      </w:r>
    </w:p>
    <w:p w14:paraId="0FEDD59C" w14:textId="77777777" w:rsidR="001E6C4D" w:rsidRPr="001E6C4D" w:rsidRDefault="001E6C4D" w:rsidP="001E6C4D">
      <w:pPr>
        <w:widowControl w:val="0"/>
        <w:rPr>
          <w:rFonts w:ascii="Century Gothic" w:hAnsi="Century Gothic"/>
          <w:sz w:val="22"/>
          <w:szCs w:val="22"/>
          <w:lang w:val="en-US"/>
          <w14:ligatures w14:val="none"/>
        </w:rPr>
      </w:pPr>
    </w:p>
    <w:p w14:paraId="322879B8" w14:textId="77777777" w:rsidR="001E6C4D" w:rsidRPr="001E6C4D" w:rsidRDefault="001E6C4D" w:rsidP="001E6C4D">
      <w:pPr>
        <w:widowControl w:val="0"/>
        <w:rPr>
          <w:rFonts w:ascii="Century Gothic" w:hAnsi="Century Gothic" w:cs="Arial"/>
          <w:b/>
          <w:sz w:val="22"/>
          <w:szCs w:val="22"/>
          <w:u w:val="single"/>
        </w:rPr>
      </w:pPr>
      <w:r w:rsidRPr="001E6C4D">
        <w:rPr>
          <w:rFonts w:ascii="Century Gothic" w:hAnsi="Century Gothic"/>
          <w:sz w:val="22"/>
          <w:szCs w:val="22"/>
          <w:lang w:val="en-US"/>
          <w14:ligatures w14:val="none"/>
        </w:rPr>
        <w:t> </w:t>
      </w:r>
    </w:p>
    <w:p w14:paraId="1CACB14B" w14:textId="712BCE8D" w:rsidR="001E6C4D" w:rsidRDefault="001E6C4D" w:rsidP="001E6C4D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389FF1CE" w14:textId="6B0C4BF7" w:rsidR="008C37F2" w:rsidRDefault="008C37F2" w:rsidP="001E6C4D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51CB44A8" w14:textId="77777777" w:rsidR="008C37F2" w:rsidRDefault="008C37F2" w:rsidP="001E6C4D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13A19E28" w14:textId="77777777" w:rsidR="001E6C4D" w:rsidRDefault="001E6C4D" w:rsidP="001E6C4D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03619BE0" w14:textId="5AC2DE26" w:rsidR="001E6C4D" w:rsidRPr="001E6C4D" w:rsidRDefault="001E6C4D" w:rsidP="001E6C4D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1E6C4D">
        <w:rPr>
          <w:rFonts w:ascii="Century Gothic" w:hAnsi="Century Gothic" w:cs="Arial"/>
          <w:b/>
          <w:sz w:val="22"/>
          <w:szCs w:val="22"/>
          <w:u w:val="single"/>
        </w:rPr>
        <w:lastRenderedPageBreak/>
        <w:t>Marking code</w:t>
      </w:r>
      <w:r w:rsidR="00BB05EF">
        <w:rPr>
          <w:rFonts w:ascii="Century Gothic" w:hAnsi="Century Gothic" w:cs="Arial"/>
          <w:b/>
          <w:sz w:val="22"/>
          <w:szCs w:val="22"/>
          <w:u w:val="single"/>
        </w:rPr>
        <w:t>s</w:t>
      </w:r>
      <w:r w:rsidRPr="001E6C4D">
        <w:rPr>
          <w:rFonts w:ascii="Century Gothic" w:hAnsi="Century Gothic" w:cs="Arial"/>
          <w:b/>
          <w:sz w:val="22"/>
          <w:szCs w:val="22"/>
          <w:u w:val="single"/>
        </w:rPr>
        <w:t xml:space="preserve"> </w:t>
      </w:r>
      <w:r w:rsidR="005860D5">
        <w:rPr>
          <w:rFonts w:ascii="Century Gothic" w:hAnsi="Century Gothic" w:cs="Arial"/>
          <w:b/>
          <w:sz w:val="22"/>
          <w:szCs w:val="22"/>
          <w:u w:val="single"/>
        </w:rPr>
        <w:t>and symbols</w:t>
      </w:r>
      <w:r w:rsidRPr="001E6C4D">
        <w:rPr>
          <w:rFonts w:ascii="Century Gothic" w:hAnsi="Century Gothic" w:cs="Arial"/>
          <w:b/>
          <w:sz w:val="22"/>
          <w:szCs w:val="22"/>
          <w:u w:val="single"/>
        </w:rPr>
        <w:t>:</w:t>
      </w:r>
    </w:p>
    <w:p w14:paraId="35E39B55" w14:textId="34D69FC3" w:rsidR="001E6C4D" w:rsidRPr="001E6C4D" w:rsidRDefault="00BB05EF" w:rsidP="001E6C4D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All daily work will be marked with a green pen. </w:t>
      </w:r>
    </w:p>
    <w:p w14:paraId="3D461C3E" w14:textId="77777777" w:rsidR="001E6C4D" w:rsidRPr="001E6C4D" w:rsidRDefault="001E6C4D" w:rsidP="001E6C4D">
      <w:pPr>
        <w:rPr>
          <w:rFonts w:ascii="Century Gothic" w:hAnsi="Century Gothic" w:cs="Arial"/>
          <w:sz w:val="22"/>
          <w:szCs w:val="22"/>
        </w:rPr>
      </w:pPr>
      <w:r w:rsidRPr="001E6C4D">
        <w:rPr>
          <w:rFonts w:ascii="Century Gothic" w:hAnsi="Century Gothic" w:cs="Arial"/>
          <w:sz w:val="22"/>
          <w:szCs w:val="22"/>
        </w:rPr>
        <w:t xml:space="preserve">Highlight LO: </w:t>
      </w:r>
      <w:r w:rsidRPr="001E6C4D">
        <w:rPr>
          <w:rFonts w:ascii="Century Gothic" w:hAnsi="Century Gothic" w:cs="Arial"/>
          <w:sz w:val="22"/>
          <w:szCs w:val="22"/>
        </w:rPr>
        <w:tab/>
      </w:r>
      <w:r w:rsidRPr="00B17DC9">
        <w:rPr>
          <w:rFonts w:ascii="Century Gothic" w:hAnsi="Century Gothic" w:cs="Arial"/>
          <w:sz w:val="22"/>
          <w:szCs w:val="22"/>
          <w:highlight w:val="yellow"/>
        </w:rPr>
        <w:t>Yellow</w:t>
      </w:r>
      <w:r w:rsidRPr="001E6C4D">
        <w:rPr>
          <w:rFonts w:ascii="Century Gothic" w:hAnsi="Century Gothic" w:cs="Arial"/>
          <w:sz w:val="22"/>
          <w:szCs w:val="22"/>
        </w:rPr>
        <w:t xml:space="preserve"> nearly achieved </w:t>
      </w:r>
    </w:p>
    <w:p w14:paraId="45B6402E" w14:textId="77777777" w:rsidR="001E6C4D" w:rsidRPr="001E6C4D" w:rsidRDefault="001E6C4D" w:rsidP="00B17DC9">
      <w:pPr>
        <w:ind w:left="720" w:firstLine="720"/>
        <w:rPr>
          <w:rFonts w:ascii="Century Gothic" w:hAnsi="Century Gothic" w:cs="Arial"/>
          <w:sz w:val="22"/>
          <w:szCs w:val="22"/>
        </w:rPr>
      </w:pPr>
      <w:r w:rsidRPr="00B17DC9">
        <w:rPr>
          <w:rFonts w:ascii="Century Gothic" w:hAnsi="Century Gothic" w:cs="Arial"/>
          <w:sz w:val="22"/>
          <w:szCs w:val="22"/>
          <w:highlight w:val="green"/>
        </w:rPr>
        <w:t>Green</w:t>
      </w:r>
      <w:r w:rsidRPr="001E6C4D">
        <w:rPr>
          <w:rFonts w:ascii="Century Gothic" w:hAnsi="Century Gothic" w:cs="Arial"/>
          <w:sz w:val="22"/>
          <w:szCs w:val="22"/>
        </w:rPr>
        <w:t xml:space="preserve"> achieved</w:t>
      </w:r>
    </w:p>
    <w:p w14:paraId="27518D76" w14:textId="77777777" w:rsidR="00D149FC" w:rsidRPr="001E6C4D" w:rsidRDefault="00D149FC" w:rsidP="00D149FC">
      <w:pPr>
        <w:ind w:left="720" w:firstLine="720"/>
        <w:rPr>
          <w:rFonts w:ascii="Century Gothic" w:hAnsi="Century Gothic" w:cs="Arial"/>
          <w:sz w:val="22"/>
          <w:szCs w:val="22"/>
        </w:rPr>
      </w:pPr>
      <w:r w:rsidRPr="00D149FC">
        <w:rPr>
          <w:rFonts w:ascii="Century Gothic" w:hAnsi="Century Gothic" w:cs="Arial"/>
          <w:color w:val="00B050"/>
          <w:sz w:val="22"/>
          <w:szCs w:val="22"/>
        </w:rPr>
        <w:t>VF</w:t>
      </w:r>
      <w:r w:rsidRPr="001E6C4D">
        <w:rPr>
          <w:rFonts w:ascii="Century Gothic" w:hAnsi="Century Gothic" w:cs="Arial"/>
          <w:sz w:val="22"/>
          <w:szCs w:val="22"/>
        </w:rPr>
        <w:t xml:space="preserve"> in lesson</w:t>
      </w:r>
    </w:p>
    <w:p w14:paraId="3EEE7DCB" w14:textId="6FC8AD81" w:rsidR="001E6C4D" w:rsidRPr="001E6C4D" w:rsidRDefault="001E6C4D" w:rsidP="001E6C4D">
      <w:pPr>
        <w:rPr>
          <w:rFonts w:ascii="Century Gothic" w:hAnsi="Century Gothic" w:cs="Arial"/>
          <w:sz w:val="22"/>
          <w:szCs w:val="22"/>
        </w:rPr>
      </w:pPr>
      <w:r w:rsidRPr="001E6C4D">
        <w:rPr>
          <w:rFonts w:ascii="Century Gothic" w:hAnsi="Century Gothic" w:cs="Arial"/>
          <w:sz w:val="22"/>
          <w:szCs w:val="22"/>
        </w:rPr>
        <w:t xml:space="preserve">Dot incorrect questions and </w:t>
      </w:r>
      <w:r w:rsidRPr="001E6C4D">
        <w:rPr>
          <w:rFonts w:ascii="Century Gothic" w:hAnsi="Century Gothic" w:cs="Arial"/>
          <w:b/>
          <w:color w:val="FF0000"/>
          <w:sz w:val="22"/>
          <w:szCs w:val="22"/>
        </w:rPr>
        <w:t>R</w:t>
      </w:r>
      <w:r w:rsidRPr="001E6C4D">
        <w:rPr>
          <w:rFonts w:ascii="Century Gothic" w:hAnsi="Century Gothic" w:cs="Arial"/>
          <w:sz w:val="22"/>
          <w:szCs w:val="22"/>
        </w:rPr>
        <w:t xml:space="preserve"> those that are to be corrected</w:t>
      </w:r>
      <w:r w:rsidR="00C8598E">
        <w:rPr>
          <w:rFonts w:ascii="Century Gothic" w:hAnsi="Century Gothic" w:cs="Arial"/>
          <w:sz w:val="22"/>
          <w:szCs w:val="22"/>
        </w:rPr>
        <w:t xml:space="preserve"> or write out the calculation for the children to complete</w:t>
      </w:r>
      <w:r w:rsidR="0036067C">
        <w:rPr>
          <w:rFonts w:ascii="Century Gothic" w:hAnsi="Century Gothic" w:cs="Arial"/>
          <w:sz w:val="22"/>
          <w:szCs w:val="22"/>
        </w:rPr>
        <w:t xml:space="preserve">. </w:t>
      </w:r>
    </w:p>
    <w:p w14:paraId="5E5C9D33" w14:textId="77777777" w:rsidR="001E6C4D" w:rsidRPr="001E6C4D" w:rsidRDefault="001E6C4D" w:rsidP="001E6C4D">
      <w:pPr>
        <w:rPr>
          <w:rFonts w:ascii="Century Gothic" w:hAnsi="Century Gothic" w:cs="Arial"/>
          <w:sz w:val="22"/>
          <w:szCs w:val="22"/>
        </w:rPr>
      </w:pPr>
      <w:r w:rsidRPr="001E6C4D">
        <w:rPr>
          <w:rFonts w:ascii="Century Gothic" w:hAnsi="Century Gothic" w:cs="Arial"/>
          <w:sz w:val="22"/>
          <w:szCs w:val="22"/>
        </w:rPr>
        <w:t xml:space="preserve">Marking key below to be displayed in all classrooms and shared with the children. </w:t>
      </w:r>
    </w:p>
    <w:p w14:paraId="2207A02B" w14:textId="77777777" w:rsidR="001E6C4D" w:rsidRPr="001E6C4D" w:rsidRDefault="001E6C4D" w:rsidP="001E6C4D">
      <w:pPr>
        <w:rPr>
          <w:rFonts w:ascii="Century Gothic" w:hAnsi="Century Gothic" w:cs="Arial"/>
          <w:noProof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E6C4D" w:rsidRPr="001E6C4D" w14:paraId="203A038E" w14:textId="77777777" w:rsidTr="0004422D">
        <w:tc>
          <w:tcPr>
            <w:tcW w:w="4508" w:type="dxa"/>
          </w:tcPr>
          <w:p w14:paraId="19986804" w14:textId="77777777" w:rsidR="001E6C4D" w:rsidRPr="001E6C4D" w:rsidRDefault="001E6C4D" w:rsidP="0004422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E6C4D">
              <w:rPr>
                <w:rFonts w:ascii="Century Gothic" w:hAnsi="Century Gothic" w:cs="Arial"/>
                <w:sz w:val="22"/>
                <w:szCs w:val="22"/>
              </w:rPr>
              <w:t>A correct sentence or calculation.</w:t>
            </w:r>
          </w:p>
        </w:tc>
        <w:tc>
          <w:tcPr>
            <w:tcW w:w="4508" w:type="dxa"/>
          </w:tcPr>
          <w:p w14:paraId="06DB257E" w14:textId="77777777" w:rsidR="001E6C4D" w:rsidRPr="001E6C4D" w:rsidRDefault="001E6C4D" w:rsidP="0004422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E6C4D">
              <w:rPr>
                <w:rFonts w:ascii="Century Gothic" w:hAnsi="Century Gothic" w:cs="Arial"/>
                <w:noProof/>
                <w:sz w:val="22"/>
                <w:szCs w:val="22"/>
              </w:rPr>
              <w:drawing>
                <wp:inline distT="0" distB="0" distL="0" distR="0" wp14:anchorId="4BBC9F0B" wp14:editId="1E2E441C">
                  <wp:extent cx="247650" cy="247650"/>
                  <wp:effectExtent l="0" t="0" r="0" b="0"/>
                  <wp:docPr id="2" name="Picture 2" descr="A picture containing text,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plan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C4D" w:rsidRPr="001E6C4D" w14:paraId="7C36139F" w14:textId="77777777" w:rsidTr="0004422D">
        <w:trPr>
          <w:trHeight w:val="436"/>
        </w:trPr>
        <w:tc>
          <w:tcPr>
            <w:tcW w:w="4508" w:type="dxa"/>
          </w:tcPr>
          <w:p w14:paraId="6CA71B93" w14:textId="77777777" w:rsidR="001E6C4D" w:rsidRPr="001E6C4D" w:rsidRDefault="001E6C4D" w:rsidP="0004422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E6C4D">
              <w:rPr>
                <w:rFonts w:ascii="Century Gothic" w:hAnsi="Century Gothic" w:cs="Arial"/>
                <w:sz w:val="22"/>
                <w:szCs w:val="22"/>
              </w:rPr>
              <w:t xml:space="preserve">An incorrect sentence or calculation. </w:t>
            </w:r>
          </w:p>
        </w:tc>
        <w:tc>
          <w:tcPr>
            <w:tcW w:w="4508" w:type="dxa"/>
          </w:tcPr>
          <w:p w14:paraId="61D9D10F" w14:textId="77777777" w:rsidR="001E6C4D" w:rsidRPr="001E6C4D" w:rsidRDefault="001E6C4D" w:rsidP="0004422D">
            <w:pPr>
              <w:rPr>
                <w:rFonts w:ascii="Century Gothic" w:hAnsi="Century Gothic" w:cs="Arial"/>
                <w:color w:val="00B050"/>
                <w:sz w:val="22"/>
                <w:szCs w:val="22"/>
              </w:rPr>
            </w:pPr>
            <w:r w:rsidRPr="001E6C4D">
              <w:rPr>
                <w:rFonts w:ascii="Century Gothic" w:hAnsi="Century Gothic" w:cs="Arial"/>
                <w:noProof/>
                <w:color w:val="00B05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FF7BB36" wp14:editId="0DD60D0B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44450</wp:posOffset>
                      </wp:positionV>
                      <wp:extent cx="133350" cy="142875"/>
                      <wp:effectExtent l="0" t="0" r="19050" b="28575"/>
                      <wp:wrapNone/>
                      <wp:docPr id="5" name="Flowchart: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C69C28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5" o:spid="_x0000_s1026" type="#_x0000_t120" style="position:absolute;margin-left:1.45pt;margin-top:3.5pt;width:10.5pt;height:11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" fillcolor="#00b050" strokecolor="#375623 [160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E6C4D" w:rsidRPr="001E6C4D" w14:paraId="6F64A4DB" w14:textId="77777777" w:rsidTr="0004422D">
        <w:tc>
          <w:tcPr>
            <w:tcW w:w="4508" w:type="dxa"/>
          </w:tcPr>
          <w:p w14:paraId="419BBF89" w14:textId="276870A3" w:rsidR="001E6C4D" w:rsidRPr="001E6C4D" w:rsidRDefault="001E6C4D" w:rsidP="0004422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E6C4D">
              <w:rPr>
                <w:rFonts w:ascii="Century Gothic" w:hAnsi="Century Gothic" w:cs="Arial"/>
                <w:sz w:val="22"/>
                <w:szCs w:val="22"/>
              </w:rPr>
              <w:t>An extra special effort….</w:t>
            </w:r>
            <w:r w:rsidR="00BD70A2">
              <w:rPr>
                <w:rFonts w:ascii="Century Gothic" w:hAnsi="Century Gothic" w:cs="Arial"/>
                <w:sz w:val="22"/>
                <w:szCs w:val="22"/>
              </w:rPr>
              <w:t>house point(s)</w:t>
            </w:r>
          </w:p>
          <w:p w14:paraId="0F0FBF84" w14:textId="77777777" w:rsidR="001E6C4D" w:rsidRPr="001E6C4D" w:rsidRDefault="001E6C4D" w:rsidP="001E6C4D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22"/>
                <w:szCs w:val="22"/>
              </w:rPr>
            </w:pPr>
            <w:r w:rsidRPr="001E6C4D">
              <w:rPr>
                <w:rFonts w:ascii="Century Gothic" w:hAnsi="Century Gothic" w:cs="Arial"/>
                <w:sz w:val="22"/>
                <w:szCs w:val="22"/>
              </w:rPr>
              <w:t>super sentences</w:t>
            </w:r>
          </w:p>
          <w:p w14:paraId="6A32EF23" w14:textId="77777777" w:rsidR="001E6C4D" w:rsidRPr="001E6C4D" w:rsidRDefault="001E6C4D" w:rsidP="001E6C4D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22"/>
                <w:szCs w:val="22"/>
              </w:rPr>
            </w:pPr>
            <w:r w:rsidRPr="001E6C4D">
              <w:rPr>
                <w:rFonts w:ascii="Century Gothic" w:hAnsi="Century Gothic" w:cs="Arial"/>
                <w:sz w:val="22"/>
                <w:szCs w:val="22"/>
              </w:rPr>
              <w:t>careful or thoughtful calculations</w:t>
            </w:r>
          </w:p>
        </w:tc>
        <w:tc>
          <w:tcPr>
            <w:tcW w:w="4508" w:type="dxa"/>
          </w:tcPr>
          <w:p w14:paraId="3F0CF6CB" w14:textId="642C196E" w:rsidR="00BD70A2" w:rsidRPr="001E6C4D" w:rsidRDefault="00BD70A2" w:rsidP="0004422D">
            <w:pPr>
              <w:rPr>
                <w:rFonts w:ascii="Century Gothic" w:hAnsi="Century Gothic" w:cs="Arial"/>
                <w:color w:val="78B832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color w:val="00B050"/>
                <w:sz w:val="22"/>
                <w:szCs w:val="22"/>
              </w:rPr>
              <w:t>HP</w:t>
            </w:r>
          </w:p>
        </w:tc>
      </w:tr>
      <w:tr w:rsidR="001E6C4D" w:rsidRPr="001E6C4D" w14:paraId="37A7D0DA" w14:textId="77777777" w:rsidTr="0004422D">
        <w:trPr>
          <w:trHeight w:val="551"/>
        </w:trPr>
        <w:tc>
          <w:tcPr>
            <w:tcW w:w="4508" w:type="dxa"/>
          </w:tcPr>
          <w:p w14:paraId="031560F8" w14:textId="77777777" w:rsidR="001E6C4D" w:rsidRPr="001E6C4D" w:rsidRDefault="001E6C4D" w:rsidP="0004422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E6C4D">
              <w:rPr>
                <w:rFonts w:ascii="Century Gothic" w:hAnsi="Century Gothic" w:cs="Arial"/>
                <w:sz w:val="22"/>
                <w:szCs w:val="22"/>
              </w:rPr>
              <w:t>A punctuation mark missing here – what should it be?</w:t>
            </w:r>
          </w:p>
        </w:tc>
        <w:tc>
          <w:tcPr>
            <w:tcW w:w="4508" w:type="dxa"/>
          </w:tcPr>
          <w:p w14:paraId="6635C3DD" w14:textId="77777777" w:rsidR="001E6C4D" w:rsidRPr="001E6C4D" w:rsidRDefault="001E6C4D" w:rsidP="0004422D">
            <w:pPr>
              <w:rPr>
                <w:rFonts w:ascii="Century Gothic" w:hAnsi="Century Gothic" w:cs="Arial"/>
                <w:color w:val="78B832"/>
                <w:sz w:val="22"/>
                <w:szCs w:val="22"/>
              </w:rPr>
            </w:pPr>
            <w:r w:rsidRPr="001E6C4D">
              <w:rPr>
                <w:rFonts w:ascii="Century Gothic" w:hAnsi="Century Gothic" w:cs="Arial"/>
                <w:noProof/>
                <w:color w:val="78B832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BF0D60" wp14:editId="2771066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36830</wp:posOffset>
                      </wp:positionV>
                      <wp:extent cx="180975" cy="200025"/>
                      <wp:effectExtent l="19050" t="19050" r="28575" b="28575"/>
                      <wp:wrapNone/>
                      <wp:docPr id="6" name="Flowchart: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D74716" id="Flowchart: Connector 6" o:spid="_x0000_s1026" type="#_x0000_t120" style="position:absolute;margin-left:2.2pt;margin-top:2.9pt;width:14.25pt;height:15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" filled="f" strokecolor="#00b050" strokeweight="3pt">
                      <v:stroke joinstyle="miter"/>
                    </v:shape>
                  </w:pict>
                </mc:Fallback>
              </mc:AlternateContent>
            </w:r>
          </w:p>
        </w:tc>
      </w:tr>
      <w:tr w:rsidR="001E6C4D" w:rsidRPr="001E6C4D" w14:paraId="47F17852" w14:textId="77777777" w:rsidTr="0004422D">
        <w:trPr>
          <w:trHeight w:val="551"/>
        </w:trPr>
        <w:tc>
          <w:tcPr>
            <w:tcW w:w="4508" w:type="dxa"/>
          </w:tcPr>
          <w:p w14:paraId="3C040453" w14:textId="77777777" w:rsidR="001E6C4D" w:rsidRPr="001E6C4D" w:rsidRDefault="001E6C4D" w:rsidP="0004422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E6C4D">
              <w:rPr>
                <w:rFonts w:ascii="Century Gothic" w:hAnsi="Century Gothic" w:cs="Arial"/>
                <w:sz w:val="22"/>
                <w:szCs w:val="22"/>
              </w:rPr>
              <w:t xml:space="preserve">Find the missing punctuation in this sentence and red response. </w:t>
            </w:r>
          </w:p>
        </w:tc>
        <w:tc>
          <w:tcPr>
            <w:tcW w:w="4508" w:type="dxa"/>
          </w:tcPr>
          <w:p w14:paraId="0126C8C9" w14:textId="77777777" w:rsidR="001E6C4D" w:rsidRPr="001E6C4D" w:rsidRDefault="001E6C4D" w:rsidP="0004422D">
            <w:pPr>
              <w:rPr>
                <w:rFonts w:ascii="Century Gothic" w:hAnsi="Century Gothic" w:cs="Arial"/>
                <w:noProof/>
                <w:color w:val="78B832"/>
                <w:sz w:val="22"/>
                <w:szCs w:val="22"/>
              </w:rPr>
            </w:pPr>
            <w:r w:rsidRPr="001E6C4D">
              <w:rPr>
                <w:rFonts w:ascii="Century Gothic" w:hAnsi="Century Gothic" w:cs="Arial"/>
                <w:noProof/>
                <w:color w:val="00B050"/>
                <w:sz w:val="22"/>
                <w:szCs w:val="22"/>
              </w:rPr>
              <w:t>P</w:t>
            </w:r>
          </w:p>
        </w:tc>
      </w:tr>
      <w:tr w:rsidR="001E6C4D" w:rsidRPr="001E6C4D" w14:paraId="72578E69" w14:textId="77777777" w:rsidTr="0004422D">
        <w:tc>
          <w:tcPr>
            <w:tcW w:w="4508" w:type="dxa"/>
          </w:tcPr>
          <w:p w14:paraId="15A1CF90" w14:textId="77777777" w:rsidR="001E6C4D" w:rsidRPr="001E6C4D" w:rsidRDefault="001E6C4D" w:rsidP="0004422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E6C4D">
              <w:rPr>
                <w:rFonts w:ascii="Century Gothic" w:hAnsi="Century Gothic" w:cs="Arial"/>
                <w:sz w:val="22"/>
                <w:szCs w:val="22"/>
              </w:rPr>
              <w:t>A spelling that needs correcting</w:t>
            </w:r>
          </w:p>
        </w:tc>
        <w:tc>
          <w:tcPr>
            <w:tcW w:w="4508" w:type="dxa"/>
          </w:tcPr>
          <w:p w14:paraId="7BA48A38" w14:textId="77777777" w:rsidR="001E6C4D" w:rsidRPr="001E6C4D" w:rsidRDefault="001E6C4D" w:rsidP="0004422D">
            <w:pPr>
              <w:rPr>
                <w:rFonts w:ascii="Century Gothic" w:hAnsi="Century Gothic" w:cs="Arial"/>
                <w:b/>
                <w:color w:val="00B050"/>
                <w:sz w:val="22"/>
                <w:szCs w:val="22"/>
              </w:rPr>
            </w:pPr>
            <w:proofErr w:type="spellStart"/>
            <w:r w:rsidRPr="001E6C4D">
              <w:rPr>
                <w:rFonts w:ascii="Century Gothic" w:hAnsi="Century Gothic" w:cs="Arial"/>
                <w:b/>
                <w:color w:val="00B050"/>
                <w:sz w:val="22"/>
                <w:szCs w:val="22"/>
              </w:rPr>
              <w:t>sp</w:t>
            </w:r>
            <w:proofErr w:type="spellEnd"/>
          </w:p>
        </w:tc>
      </w:tr>
      <w:tr w:rsidR="001E6C4D" w:rsidRPr="001E6C4D" w14:paraId="42B4017F" w14:textId="77777777" w:rsidTr="0004422D">
        <w:tc>
          <w:tcPr>
            <w:tcW w:w="4508" w:type="dxa"/>
          </w:tcPr>
          <w:p w14:paraId="23FF4CF4" w14:textId="77777777" w:rsidR="001E6C4D" w:rsidRPr="001E6C4D" w:rsidRDefault="001E6C4D" w:rsidP="0004422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E6C4D">
              <w:rPr>
                <w:rFonts w:ascii="Century Gothic" w:hAnsi="Century Gothic" w:cs="Arial"/>
                <w:sz w:val="22"/>
                <w:szCs w:val="22"/>
              </w:rPr>
              <w:t>A new line needed</w:t>
            </w:r>
          </w:p>
        </w:tc>
        <w:tc>
          <w:tcPr>
            <w:tcW w:w="4508" w:type="dxa"/>
          </w:tcPr>
          <w:p w14:paraId="1437FB65" w14:textId="77777777" w:rsidR="001E6C4D" w:rsidRPr="001E6C4D" w:rsidRDefault="001E6C4D" w:rsidP="0004422D">
            <w:pPr>
              <w:rPr>
                <w:rFonts w:ascii="Century Gothic" w:hAnsi="Century Gothic" w:cs="Arial"/>
                <w:b/>
                <w:color w:val="00B050"/>
                <w:sz w:val="22"/>
                <w:szCs w:val="22"/>
              </w:rPr>
            </w:pPr>
            <w:r w:rsidRPr="001E6C4D">
              <w:rPr>
                <w:rFonts w:ascii="Century Gothic" w:hAnsi="Century Gothic" w:cs="Arial"/>
                <w:b/>
                <w:color w:val="00B050"/>
                <w:sz w:val="22"/>
                <w:szCs w:val="22"/>
              </w:rPr>
              <w:t>/</w:t>
            </w:r>
          </w:p>
        </w:tc>
      </w:tr>
      <w:tr w:rsidR="001E6C4D" w:rsidRPr="001E6C4D" w14:paraId="6C909381" w14:textId="77777777" w:rsidTr="0004422D">
        <w:tc>
          <w:tcPr>
            <w:tcW w:w="4508" w:type="dxa"/>
          </w:tcPr>
          <w:p w14:paraId="0EAA3AA2" w14:textId="77777777" w:rsidR="001E6C4D" w:rsidRPr="001E6C4D" w:rsidRDefault="001E6C4D" w:rsidP="0004422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E6C4D">
              <w:rPr>
                <w:rFonts w:ascii="Century Gothic" w:hAnsi="Century Gothic" w:cs="Arial"/>
                <w:sz w:val="22"/>
                <w:szCs w:val="22"/>
              </w:rPr>
              <w:t>A new paragraph needed</w:t>
            </w:r>
          </w:p>
        </w:tc>
        <w:tc>
          <w:tcPr>
            <w:tcW w:w="4508" w:type="dxa"/>
          </w:tcPr>
          <w:p w14:paraId="339815FE" w14:textId="77777777" w:rsidR="001E6C4D" w:rsidRPr="001E6C4D" w:rsidRDefault="001E6C4D" w:rsidP="0004422D">
            <w:pPr>
              <w:rPr>
                <w:rFonts w:ascii="Century Gothic" w:hAnsi="Century Gothic" w:cs="Arial"/>
                <w:b/>
                <w:color w:val="00B050"/>
                <w:sz w:val="22"/>
                <w:szCs w:val="22"/>
              </w:rPr>
            </w:pPr>
            <w:r w:rsidRPr="001E6C4D">
              <w:rPr>
                <w:rFonts w:ascii="Century Gothic" w:hAnsi="Century Gothic" w:cs="Arial"/>
                <w:b/>
                <w:color w:val="00B050"/>
                <w:sz w:val="22"/>
                <w:szCs w:val="22"/>
              </w:rPr>
              <w:t>//</w:t>
            </w:r>
          </w:p>
        </w:tc>
      </w:tr>
      <w:tr w:rsidR="001E6C4D" w:rsidRPr="001E6C4D" w14:paraId="57FE719E" w14:textId="77777777" w:rsidTr="0004422D">
        <w:tc>
          <w:tcPr>
            <w:tcW w:w="4508" w:type="dxa"/>
          </w:tcPr>
          <w:p w14:paraId="01779ABA" w14:textId="77777777" w:rsidR="001E6C4D" w:rsidRPr="001E6C4D" w:rsidRDefault="001E6C4D" w:rsidP="0004422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E6C4D">
              <w:rPr>
                <w:rFonts w:ascii="Century Gothic" w:hAnsi="Century Gothic" w:cs="Arial"/>
                <w:sz w:val="22"/>
                <w:szCs w:val="22"/>
              </w:rPr>
              <w:t>Verbal feedback</w:t>
            </w:r>
          </w:p>
        </w:tc>
        <w:tc>
          <w:tcPr>
            <w:tcW w:w="4508" w:type="dxa"/>
          </w:tcPr>
          <w:p w14:paraId="6477838C" w14:textId="77777777" w:rsidR="001E6C4D" w:rsidRPr="001E6C4D" w:rsidRDefault="001E6C4D" w:rsidP="0004422D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E6C4D">
              <w:rPr>
                <w:rFonts w:ascii="Century Gothic" w:hAnsi="Century Gothic" w:cs="Arial"/>
                <w:b/>
                <w:color w:val="00B050"/>
                <w:sz w:val="22"/>
                <w:szCs w:val="22"/>
              </w:rPr>
              <w:t>VF</w:t>
            </w:r>
          </w:p>
        </w:tc>
      </w:tr>
      <w:tr w:rsidR="000F1154" w:rsidRPr="001E6C4D" w14:paraId="1E74FB1F" w14:textId="77777777" w:rsidTr="0004422D">
        <w:tc>
          <w:tcPr>
            <w:tcW w:w="4508" w:type="dxa"/>
          </w:tcPr>
          <w:p w14:paraId="5286DF01" w14:textId="308EAA55" w:rsidR="000F1154" w:rsidRPr="001E6C4D" w:rsidRDefault="00BD70A2" w:rsidP="0004422D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Asterix </w:t>
            </w:r>
            <w:r w:rsidR="00034674">
              <w:rPr>
                <w:rFonts w:ascii="Century Gothic" w:hAnsi="Century Gothic" w:cs="Arial"/>
                <w:sz w:val="22"/>
                <w:szCs w:val="22"/>
              </w:rPr>
              <w:t>–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see</w:t>
            </w:r>
            <w:r w:rsidR="00034674">
              <w:rPr>
                <w:rFonts w:ascii="Century Gothic" w:hAnsi="Century Gothic" w:cs="Arial"/>
                <w:sz w:val="22"/>
                <w:szCs w:val="22"/>
              </w:rPr>
              <w:t xml:space="preserve"> footnote. </w:t>
            </w:r>
          </w:p>
        </w:tc>
        <w:tc>
          <w:tcPr>
            <w:tcW w:w="4508" w:type="dxa"/>
          </w:tcPr>
          <w:p w14:paraId="1B26115E" w14:textId="440D993A" w:rsidR="000F1154" w:rsidRPr="001E6C4D" w:rsidRDefault="00BD70A2" w:rsidP="00034674">
            <w:pPr>
              <w:rPr>
                <w:rFonts w:ascii="Century Gothic" w:hAnsi="Century Gothic" w:cs="Arial"/>
                <w:b/>
                <w:color w:val="00B050"/>
                <w:sz w:val="22"/>
                <w:szCs w:val="22"/>
              </w:rPr>
            </w:pPr>
            <w:r w:rsidRPr="0036067C">
              <w:rPr>
                <w:rFonts w:ascii="Century Gothic" w:hAnsi="Century Gothic" w:cs="Arial"/>
                <w:noProof/>
                <w:color w:val="00B050"/>
                <w:sz w:val="72"/>
                <w:szCs w:val="72"/>
              </w:rPr>
              <w:t>*</w:t>
            </w:r>
          </w:p>
        </w:tc>
      </w:tr>
      <w:tr w:rsidR="001E6C4D" w:rsidRPr="001E6C4D" w14:paraId="67743762" w14:textId="77777777" w:rsidTr="0004422D">
        <w:tc>
          <w:tcPr>
            <w:tcW w:w="4508" w:type="dxa"/>
          </w:tcPr>
          <w:p w14:paraId="5759A4F2" w14:textId="77777777" w:rsidR="001E6C4D" w:rsidRPr="001E6C4D" w:rsidRDefault="001E6C4D" w:rsidP="0004422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E6C4D">
              <w:rPr>
                <w:rFonts w:ascii="Century Gothic" w:hAnsi="Century Gothic" w:cs="Arial"/>
                <w:sz w:val="22"/>
                <w:szCs w:val="22"/>
              </w:rPr>
              <w:t xml:space="preserve">Correction required. </w:t>
            </w:r>
          </w:p>
        </w:tc>
        <w:tc>
          <w:tcPr>
            <w:tcW w:w="4508" w:type="dxa"/>
          </w:tcPr>
          <w:p w14:paraId="2519BCFF" w14:textId="77777777" w:rsidR="001E6C4D" w:rsidRPr="001E6C4D" w:rsidRDefault="001E6C4D" w:rsidP="0004422D">
            <w:pPr>
              <w:rPr>
                <w:rFonts w:ascii="Century Gothic" w:hAnsi="Century Gothic" w:cs="Arial"/>
                <w:b/>
                <w:color w:val="00B050"/>
                <w:sz w:val="22"/>
                <w:szCs w:val="22"/>
              </w:rPr>
            </w:pPr>
            <w:r w:rsidRPr="001E6C4D">
              <w:rPr>
                <w:rFonts w:ascii="Century Gothic" w:hAnsi="Century Gothic" w:cs="Arial"/>
                <w:b/>
                <w:color w:val="FF0000"/>
                <w:sz w:val="22"/>
                <w:szCs w:val="22"/>
              </w:rPr>
              <w:t>R</w:t>
            </w:r>
          </w:p>
        </w:tc>
      </w:tr>
    </w:tbl>
    <w:p w14:paraId="707DA601" w14:textId="5B816007" w:rsidR="001E6C4D" w:rsidRDefault="001E6C4D" w:rsidP="001E6C4D">
      <w:pPr>
        <w:rPr>
          <w:rFonts w:ascii="Century Gothic" w:hAnsi="Century Gothic" w:cs="Arial"/>
          <w:sz w:val="22"/>
          <w:szCs w:val="22"/>
        </w:rPr>
      </w:pPr>
    </w:p>
    <w:p w14:paraId="0D4DDC1D" w14:textId="7F0209C4" w:rsidR="00C8598E" w:rsidRDefault="00C8598E" w:rsidP="001E6C4D">
      <w:pPr>
        <w:rPr>
          <w:rFonts w:ascii="Century Gothic" w:hAnsi="Century Gothic" w:cs="Arial"/>
          <w:sz w:val="22"/>
          <w:szCs w:val="22"/>
        </w:rPr>
      </w:pPr>
    </w:p>
    <w:p w14:paraId="2A0A0A68" w14:textId="77777777" w:rsidR="000D3AA6" w:rsidRDefault="000D3AA6" w:rsidP="00C8598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3A30574F" w14:textId="0282953F" w:rsidR="00C8598E" w:rsidRPr="001E6C4D" w:rsidRDefault="00872F31" w:rsidP="00C8598E">
      <w:pPr>
        <w:rPr>
          <w:rFonts w:ascii="Century Gothic" w:hAnsi="Century Gothic" w:cs="Arial"/>
          <w:b/>
          <w:sz w:val="22"/>
          <w:szCs w:val="22"/>
          <w:u w:val="single"/>
        </w:rPr>
      </w:pPr>
      <w:r>
        <w:rPr>
          <w:rFonts w:ascii="Century Gothic" w:hAnsi="Century Gothic" w:cs="Arial"/>
          <w:b/>
          <w:sz w:val="22"/>
          <w:szCs w:val="22"/>
          <w:u w:val="single"/>
        </w:rPr>
        <w:t xml:space="preserve">End of unit </w:t>
      </w:r>
      <w:r w:rsidR="0052203D">
        <w:rPr>
          <w:rFonts w:ascii="Century Gothic" w:hAnsi="Century Gothic" w:cs="Arial"/>
          <w:b/>
          <w:sz w:val="22"/>
          <w:szCs w:val="22"/>
          <w:u w:val="single"/>
        </w:rPr>
        <w:t>assessment</w:t>
      </w:r>
      <w:r w:rsidR="00EB29EA">
        <w:rPr>
          <w:rFonts w:ascii="Century Gothic" w:hAnsi="Century Gothic" w:cs="Arial"/>
          <w:b/>
          <w:sz w:val="22"/>
          <w:szCs w:val="22"/>
          <w:u w:val="single"/>
        </w:rPr>
        <w:t xml:space="preserve"> writing tasks. </w:t>
      </w:r>
    </w:p>
    <w:p w14:paraId="6B924398" w14:textId="4DC71515" w:rsidR="00C8598E" w:rsidRDefault="00C8598E" w:rsidP="00C8598E">
      <w:pPr>
        <w:shd w:val="clear" w:color="auto" w:fill="FFFFFF"/>
        <w:spacing w:after="375"/>
        <w:rPr>
          <w:rFonts w:ascii="Century Gothic" w:hAnsi="Century Gothic" w:cs="Arial"/>
          <w:sz w:val="22"/>
          <w:szCs w:val="22"/>
        </w:rPr>
      </w:pPr>
      <w:r w:rsidRPr="001E6C4D">
        <w:rPr>
          <w:rFonts w:ascii="Century Gothic" w:hAnsi="Century Gothic" w:cs="Arial"/>
          <w:sz w:val="22"/>
          <w:szCs w:val="22"/>
        </w:rPr>
        <w:t xml:space="preserve"> </w:t>
      </w:r>
      <w:r w:rsidR="002C4D28">
        <w:rPr>
          <w:rFonts w:ascii="Century Gothic" w:hAnsi="Century Gothic" w:cs="Arial"/>
          <w:sz w:val="22"/>
          <w:szCs w:val="22"/>
        </w:rPr>
        <w:t>W</w:t>
      </w:r>
      <w:r w:rsidRPr="001E6C4D">
        <w:rPr>
          <w:rFonts w:ascii="Century Gothic" w:hAnsi="Century Gothic" w:cs="Arial"/>
          <w:sz w:val="22"/>
          <w:szCs w:val="22"/>
        </w:rPr>
        <w:t xml:space="preserve">riting to be completed </w:t>
      </w:r>
      <w:r w:rsidR="002C4D28">
        <w:rPr>
          <w:rFonts w:ascii="Century Gothic" w:hAnsi="Century Gothic" w:cs="Arial"/>
          <w:sz w:val="22"/>
          <w:szCs w:val="22"/>
        </w:rPr>
        <w:t>during a</w:t>
      </w:r>
      <w:r w:rsidRPr="001E6C4D">
        <w:rPr>
          <w:rFonts w:ascii="Century Gothic" w:hAnsi="Century Gothic" w:cs="Arial"/>
          <w:sz w:val="22"/>
          <w:szCs w:val="22"/>
        </w:rPr>
        <w:t xml:space="preserve"> 2-3 weeks unit. At the end of the 2-3 weeks (depending on KS) will be a final write, which will be marked developmentally, with a </w:t>
      </w:r>
      <w:r w:rsidRPr="001E6C4D">
        <w:rPr>
          <w:rFonts w:ascii="Century Gothic" w:hAnsi="Century Gothic" w:cs="Arial"/>
          <w:b/>
          <w:sz w:val="22"/>
          <w:szCs w:val="22"/>
        </w:rPr>
        <w:t xml:space="preserve">WOW </w:t>
      </w:r>
      <w:r w:rsidRPr="001E6C4D">
        <w:rPr>
          <w:rFonts w:ascii="Century Gothic" w:hAnsi="Century Gothic" w:cs="Arial"/>
          <w:sz w:val="22"/>
          <w:szCs w:val="22"/>
        </w:rPr>
        <w:t xml:space="preserve">and a </w:t>
      </w:r>
      <w:r w:rsidRPr="001E6C4D">
        <w:rPr>
          <w:rFonts w:ascii="Century Gothic" w:hAnsi="Century Gothic" w:cs="Arial"/>
          <w:b/>
          <w:sz w:val="22"/>
          <w:szCs w:val="22"/>
        </w:rPr>
        <w:t>NOW</w:t>
      </w:r>
      <w:r w:rsidRPr="001E6C4D">
        <w:rPr>
          <w:rFonts w:ascii="Century Gothic" w:hAnsi="Century Gothic" w:cs="Arial"/>
          <w:sz w:val="22"/>
          <w:szCs w:val="22"/>
        </w:rPr>
        <w:t>.</w:t>
      </w:r>
    </w:p>
    <w:p w14:paraId="03BE2889" w14:textId="77777777" w:rsidR="00D61E22" w:rsidRPr="001E6C4D" w:rsidRDefault="00D61E22" w:rsidP="00D61E22">
      <w:pPr>
        <w:rPr>
          <w:rFonts w:ascii="Century Gothic" w:hAnsi="Century Gothic" w:cs="Arial"/>
          <w:sz w:val="22"/>
          <w:szCs w:val="22"/>
        </w:rPr>
      </w:pPr>
      <w:r w:rsidRPr="001E6C4D">
        <w:rPr>
          <w:rFonts w:ascii="Century Gothic" w:hAnsi="Century Gothic" w:cs="Arial"/>
          <w:b/>
          <w:sz w:val="22"/>
          <w:szCs w:val="22"/>
        </w:rPr>
        <w:t>Highlighting text</w:t>
      </w:r>
      <w:r w:rsidRPr="001E6C4D">
        <w:rPr>
          <w:rFonts w:ascii="Century Gothic" w:hAnsi="Century Gothic" w:cs="Arial"/>
          <w:sz w:val="22"/>
          <w:szCs w:val="22"/>
        </w:rPr>
        <w:t xml:space="preserve">: Green for good (linked to topic focus e.g. vocabulary and grammar). </w:t>
      </w:r>
    </w:p>
    <w:p w14:paraId="0C3D9E1D" w14:textId="39B3AEFC" w:rsidR="00C8598E" w:rsidRPr="001E6C4D" w:rsidRDefault="00D61E22" w:rsidP="001E6C4D">
      <w:pPr>
        <w:rPr>
          <w:rFonts w:ascii="Century Gothic" w:hAnsi="Century Gothic" w:cs="Arial"/>
          <w:sz w:val="22"/>
          <w:szCs w:val="22"/>
        </w:rPr>
      </w:pPr>
      <w:r w:rsidRPr="001E6C4D">
        <w:rPr>
          <w:rFonts w:ascii="Century Gothic" w:hAnsi="Century Gothic" w:cs="Arial"/>
          <w:sz w:val="22"/>
          <w:szCs w:val="22"/>
        </w:rPr>
        <w:t>Next steps</w:t>
      </w:r>
      <w:r>
        <w:rPr>
          <w:rFonts w:ascii="Century Gothic" w:hAnsi="Century Gothic" w:cs="Arial"/>
          <w:sz w:val="22"/>
          <w:szCs w:val="22"/>
        </w:rPr>
        <w:t xml:space="preserve"> (</w:t>
      </w:r>
      <w:r w:rsidRPr="001E2CB3">
        <w:rPr>
          <w:rFonts w:ascii="Century Gothic" w:hAnsi="Century Gothic" w:cs="Arial"/>
          <w:b/>
          <w:bCs/>
          <w:sz w:val="22"/>
          <w:szCs w:val="22"/>
        </w:rPr>
        <w:t>N</w:t>
      </w:r>
      <w:r w:rsidR="00A11DB7">
        <w:rPr>
          <w:rFonts w:ascii="Century Gothic" w:hAnsi="Century Gothic" w:cs="Arial"/>
          <w:b/>
          <w:bCs/>
          <w:sz w:val="22"/>
          <w:szCs w:val="22"/>
        </w:rPr>
        <w:t>OW</w:t>
      </w:r>
      <w:r>
        <w:rPr>
          <w:rFonts w:ascii="Century Gothic" w:hAnsi="Century Gothic" w:cs="Arial"/>
          <w:sz w:val="22"/>
          <w:szCs w:val="22"/>
        </w:rPr>
        <w:t>)</w:t>
      </w:r>
      <w:r w:rsidRPr="001E6C4D">
        <w:rPr>
          <w:rFonts w:ascii="Century Gothic" w:hAnsi="Century Gothic" w:cs="Arial"/>
          <w:sz w:val="22"/>
          <w:szCs w:val="22"/>
        </w:rPr>
        <w:t xml:space="preserve"> may include: up to 3 spellings, tense inconsistencies, missed punctuation which the children then respond to using their red pens (see marking symbols </w:t>
      </w:r>
      <w:r>
        <w:rPr>
          <w:rFonts w:ascii="Century Gothic" w:hAnsi="Century Gothic" w:cs="Arial"/>
          <w:sz w:val="22"/>
          <w:szCs w:val="22"/>
        </w:rPr>
        <w:t>above</w:t>
      </w:r>
      <w:r w:rsidRPr="001E6C4D">
        <w:rPr>
          <w:rFonts w:ascii="Century Gothic" w:hAnsi="Century Gothic" w:cs="Arial"/>
          <w:sz w:val="22"/>
          <w:szCs w:val="22"/>
        </w:rPr>
        <w:t xml:space="preserve">). </w:t>
      </w:r>
    </w:p>
    <w:p w14:paraId="1F567AC9" w14:textId="77777777" w:rsidR="001E6C4D" w:rsidRPr="001E6C4D" w:rsidRDefault="001E6C4D" w:rsidP="001E6C4D">
      <w:pPr>
        <w:rPr>
          <w:rFonts w:ascii="Century Gothic" w:hAnsi="Century Gothic" w:cs="Arial"/>
          <w:sz w:val="22"/>
          <w:szCs w:val="22"/>
        </w:rPr>
      </w:pPr>
    </w:p>
    <w:p w14:paraId="45BC26AE" w14:textId="77777777" w:rsidR="001E6C4D" w:rsidRPr="001E6C4D" w:rsidRDefault="001E6C4D" w:rsidP="00E55C2A">
      <w:pPr>
        <w:spacing w:line="262" w:lineRule="auto"/>
        <w:contextualSpacing/>
        <w:rPr>
          <w:rFonts w:ascii="Century Gothic" w:hAnsi="Century Gothic"/>
          <w:sz w:val="22"/>
          <w:szCs w:val="22"/>
        </w:rPr>
      </w:pPr>
    </w:p>
    <w:sectPr w:rsidR="001E6C4D" w:rsidRPr="001E6C4D" w:rsidSect="00137568">
      <w:headerReference w:type="default" r:id="rId12"/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04832" w14:textId="77777777" w:rsidR="00A22DC3" w:rsidRDefault="00A22DC3" w:rsidP="002358BA">
      <w:pPr>
        <w:spacing w:after="0" w:line="240" w:lineRule="auto"/>
      </w:pPr>
      <w:r>
        <w:separator/>
      </w:r>
    </w:p>
  </w:endnote>
  <w:endnote w:type="continuationSeparator" w:id="0">
    <w:p w14:paraId="55C794F2" w14:textId="77777777" w:rsidR="00A22DC3" w:rsidRDefault="00A22DC3" w:rsidP="00235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cksand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815F4" w14:textId="77777777" w:rsidR="00A22DC3" w:rsidRDefault="00A22DC3" w:rsidP="002358BA">
      <w:pPr>
        <w:spacing w:after="0" w:line="240" w:lineRule="auto"/>
      </w:pPr>
      <w:r>
        <w:separator/>
      </w:r>
    </w:p>
  </w:footnote>
  <w:footnote w:type="continuationSeparator" w:id="0">
    <w:p w14:paraId="68FC83CF" w14:textId="77777777" w:rsidR="00A22DC3" w:rsidRDefault="00A22DC3" w:rsidP="00235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552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89"/>
      <w:gridCol w:w="6627"/>
      <w:gridCol w:w="6627"/>
    </w:tblGrid>
    <w:tr w:rsidR="00B57A43" w:rsidRPr="002358BA" w14:paraId="41FC7B49" w14:textId="490F1472" w:rsidTr="00B57A43">
      <w:trPr>
        <w:trHeight w:val="557"/>
      </w:trPr>
      <w:tc>
        <w:tcPr>
          <w:tcW w:w="3989" w:type="dxa"/>
        </w:tcPr>
        <w:p w14:paraId="2C9958F7" w14:textId="1B1BCAE5" w:rsidR="00B57A43" w:rsidRDefault="00B57A43" w:rsidP="002358BA">
          <w:pPr>
            <w:pStyle w:val="Header"/>
          </w:pPr>
          <w:r>
            <w:rPr>
              <w:noProof/>
            </w:rPr>
            <w:br/>
          </w:r>
          <w:r>
            <w:rPr>
              <w:noProof/>
            </w:rPr>
            <w:drawing>
              <wp:inline distT="0" distB="0" distL="0" distR="0" wp14:anchorId="7A4676CD" wp14:editId="6DE92C18">
                <wp:extent cx="1847850" cy="832836"/>
                <wp:effectExtent l="0" t="0" r="0" b="5715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ude Primary Academy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3812" b="24428"/>
                        <a:stretch/>
                      </pic:blipFill>
                      <pic:spPr bwMode="auto">
                        <a:xfrm>
                          <a:off x="0" y="0"/>
                          <a:ext cx="1875046" cy="8450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27" w:type="dxa"/>
          <w:vAlign w:val="center"/>
        </w:tcPr>
        <w:p w14:paraId="4880934D" w14:textId="2ACD2546" w:rsidR="00B57A43" w:rsidRPr="00D0555D" w:rsidRDefault="00B57A43" w:rsidP="00B57A43">
          <w:pPr>
            <w:pStyle w:val="Header"/>
            <w:jc w:val="right"/>
            <w:rPr>
              <w:rFonts w:ascii="Quicksand" w:hAnsi="Quicksand"/>
              <w:b/>
              <w:bCs/>
              <w:sz w:val="48"/>
              <w:szCs w:val="48"/>
            </w:rPr>
          </w:pPr>
          <w:r>
            <w:rPr>
              <w:rFonts w:ascii="Quicksand" w:hAnsi="Quicksand"/>
              <w:b/>
              <w:bCs/>
              <w:sz w:val="48"/>
              <w:szCs w:val="48"/>
            </w:rPr>
            <w:br/>
          </w:r>
          <w:r w:rsidRPr="00D0555D">
            <w:rPr>
              <w:rFonts w:ascii="Quicksand" w:hAnsi="Quicksand"/>
              <w:b/>
              <w:bCs/>
              <w:sz w:val="48"/>
              <w:szCs w:val="48"/>
            </w:rPr>
            <w:t>Connor Downs Academy</w:t>
          </w:r>
        </w:p>
        <w:p w14:paraId="5E9CF920" w14:textId="254D8AA8" w:rsidR="00B57A43" w:rsidRPr="002F4FF9" w:rsidRDefault="00B57A43" w:rsidP="002F4FF9">
          <w:pPr>
            <w:pStyle w:val="Header"/>
            <w:spacing w:before="240"/>
            <w:jc w:val="right"/>
            <w:rPr>
              <w:rFonts w:ascii="Quicksand" w:hAnsi="Quicksand"/>
              <w:sz w:val="32"/>
              <w:szCs w:val="32"/>
            </w:rPr>
          </w:pPr>
          <w:r w:rsidRPr="002F4FF9">
            <w:rPr>
              <w:rFonts w:ascii="Quicksand" w:hAnsi="Quicksand"/>
              <w:sz w:val="32"/>
              <w:szCs w:val="32"/>
            </w:rPr>
            <w:t xml:space="preserve">Head of School: </w:t>
          </w:r>
          <w:r>
            <w:rPr>
              <w:rFonts w:ascii="Quicksand" w:hAnsi="Quicksand"/>
              <w:sz w:val="32"/>
              <w:szCs w:val="32"/>
            </w:rPr>
            <w:t>Mrs J Eddy</w:t>
          </w:r>
          <w:r>
            <w:rPr>
              <w:rFonts w:ascii="Quicksand" w:hAnsi="Quicksand"/>
              <w:sz w:val="32"/>
              <w:szCs w:val="32"/>
            </w:rPr>
            <w:br/>
          </w:r>
        </w:p>
      </w:tc>
      <w:tc>
        <w:tcPr>
          <w:tcW w:w="6627" w:type="dxa"/>
        </w:tcPr>
        <w:p w14:paraId="62902850" w14:textId="77777777" w:rsidR="00B57A43" w:rsidRDefault="00B57A43" w:rsidP="00E524CF">
          <w:pPr>
            <w:pStyle w:val="Header"/>
            <w:jc w:val="right"/>
            <w:rPr>
              <w:rFonts w:ascii="Quicksand" w:hAnsi="Quicksand"/>
              <w:b/>
              <w:bCs/>
              <w:sz w:val="48"/>
              <w:szCs w:val="48"/>
            </w:rPr>
          </w:pPr>
        </w:p>
      </w:tc>
    </w:tr>
  </w:tbl>
  <w:p w14:paraId="6D66C325" w14:textId="2D338F4E" w:rsidR="002358BA" w:rsidRDefault="002358BA" w:rsidP="002358BA">
    <w:pPr>
      <w:pStyle w:val="Header"/>
      <w:ind w:left="-851"/>
    </w:pPr>
    <w:r>
      <w:rPr>
        <w:noProof/>
      </w:rPr>
      <w:drawing>
        <wp:inline distT="0" distB="0" distL="0" distR="0" wp14:anchorId="2E0D5EC1" wp14:editId="38F5A6D7">
          <wp:extent cx="6629400" cy="562610"/>
          <wp:effectExtent l="0" t="0" r="0" b="889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etterhead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5245" cy="563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B3B82"/>
    <w:multiLevelType w:val="hybridMultilevel"/>
    <w:tmpl w:val="60BEE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74053"/>
    <w:multiLevelType w:val="hybridMultilevel"/>
    <w:tmpl w:val="B2B41C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770D5"/>
    <w:multiLevelType w:val="hybridMultilevel"/>
    <w:tmpl w:val="EDE64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739013">
    <w:abstractNumId w:val="2"/>
  </w:num>
  <w:num w:numId="2" w16cid:durableId="455098275">
    <w:abstractNumId w:val="1"/>
  </w:num>
  <w:num w:numId="3" w16cid:durableId="234901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BA"/>
    <w:rsid w:val="00015C33"/>
    <w:rsid w:val="00025CE8"/>
    <w:rsid w:val="00034674"/>
    <w:rsid w:val="000447EF"/>
    <w:rsid w:val="00062A01"/>
    <w:rsid w:val="00075C3A"/>
    <w:rsid w:val="000B7AF8"/>
    <w:rsid w:val="000D3AA6"/>
    <w:rsid w:val="000F1154"/>
    <w:rsid w:val="000F4BFB"/>
    <w:rsid w:val="000F5B88"/>
    <w:rsid w:val="00102933"/>
    <w:rsid w:val="00115A97"/>
    <w:rsid w:val="00137568"/>
    <w:rsid w:val="0014098B"/>
    <w:rsid w:val="00175A2C"/>
    <w:rsid w:val="00191774"/>
    <w:rsid w:val="001D636C"/>
    <w:rsid w:val="001E2CB3"/>
    <w:rsid w:val="001E6C4D"/>
    <w:rsid w:val="002356F0"/>
    <w:rsid w:val="002358BA"/>
    <w:rsid w:val="00237DF1"/>
    <w:rsid w:val="00245E9A"/>
    <w:rsid w:val="002B085B"/>
    <w:rsid w:val="002C4D28"/>
    <w:rsid w:val="002D5884"/>
    <w:rsid w:val="002F4FF9"/>
    <w:rsid w:val="00347FDC"/>
    <w:rsid w:val="0036067C"/>
    <w:rsid w:val="0037661D"/>
    <w:rsid w:val="0041179F"/>
    <w:rsid w:val="00423C57"/>
    <w:rsid w:val="004339A3"/>
    <w:rsid w:val="00446088"/>
    <w:rsid w:val="004B716B"/>
    <w:rsid w:val="004C3D7C"/>
    <w:rsid w:val="004E7BC2"/>
    <w:rsid w:val="00515648"/>
    <w:rsid w:val="0052203D"/>
    <w:rsid w:val="00555973"/>
    <w:rsid w:val="005701FC"/>
    <w:rsid w:val="0057565D"/>
    <w:rsid w:val="005860D5"/>
    <w:rsid w:val="00624515"/>
    <w:rsid w:val="006478BA"/>
    <w:rsid w:val="00682E0F"/>
    <w:rsid w:val="006A6B93"/>
    <w:rsid w:val="006D0968"/>
    <w:rsid w:val="006D796D"/>
    <w:rsid w:val="006E5DD3"/>
    <w:rsid w:val="0070063A"/>
    <w:rsid w:val="00717114"/>
    <w:rsid w:val="00721F44"/>
    <w:rsid w:val="00724468"/>
    <w:rsid w:val="00744EA1"/>
    <w:rsid w:val="00746DFB"/>
    <w:rsid w:val="00764FBA"/>
    <w:rsid w:val="007956E0"/>
    <w:rsid w:val="00795978"/>
    <w:rsid w:val="007B3506"/>
    <w:rsid w:val="007D70F4"/>
    <w:rsid w:val="007F62C5"/>
    <w:rsid w:val="00846676"/>
    <w:rsid w:val="00864E48"/>
    <w:rsid w:val="00872F31"/>
    <w:rsid w:val="00895B7E"/>
    <w:rsid w:val="008A2056"/>
    <w:rsid w:val="008B62E9"/>
    <w:rsid w:val="008C37F2"/>
    <w:rsid w:val="008C759A"/>
    <w:rsid w:val="00910325"/>
    <w:rsid w:val="00922A1C"/>
    <w:rsid w:val="009230B7"/>
    <w:rsid w:val="00951194"/>
    <w:rsid w:val="009536D7"/>
    <w:rsid w:val="00960B00"/>
    <w:rsid w:val="009649DF"/>
    <w:rsid w:val="00974F7F"/>
    <w:rsid w:val="00997F42"/>
    <w:rsid w:val="009A12D1"/>
    <w:rsid w:val="009A5475"/>
    <w:rsid w:val="009C6FD8"/>
    <w:rsid w:val="009F3DCE"/>
    <w:rsid w:val="00A00422"/>
    <w:rsid w:val="00A03C7A"/>
    <w:rsid w:val="00A101BC"/>
    <w:rsid w:val="00A11A88"/>
    <w:rsid w:val="00A11DB7"/>
    <w:rsid w:val="00A22D22"/>
    <w:rsid w:val="00A22DC3"/>
    <w:rsid w:val="00A301D0"/>
    <w:rsid w:val="00A575BF"/>
    <w:rsid w:val="00A921AD"/>
    <w:rsid w:val="00AA6A66"/>
    <w:rsid w:val="00AB5031"/>
    <w:rsid w:val="00AD0255"/>
    <w:rsid w:val="00AE0BD3"/>
    <w:rsid w:val="00B04EF4"/>
    <w:rsid w:val="00B05543"/>
    <w:rsid w:val="00B15490"/>
    <w:rsid w:val="00B17DC9"/>
    <w:rsid w:val="00B207E3"/>
    <w:rsid w:val="00B41844"/>
    <w:rsid w:val="00B5217A"/>
    <w:rsid w:val="00B57A43"/>
    <w:rsid w:val="00B8771E"/>
    <w:rsid w:val="00B91763"/>
    <w:rsid w:val="00B91FAF"/>
    <w:rsid w:val="00B97556"/>
    <w:rsid w:val="00BB05EF"/>
    <w:rsid w:val="00BC2C71"/>
    <w:rsid w:val="00BD70A2"/>
    <w:rsid w:val="00BE3070"/>
    <w:rsid w:val="00BE4414"/>
    <w:rsid w:val="00BF1524"/>
    <w:rsid w:val="00C11E18"/>
    <w:rsid w:val="00C24FA3"/>
    <w:rsid w:val="00C36FA5"/>
    <w:rsid w:val="00C4470F"/>
    <w:rsid w:val="00C60D23"/>
    <w:rsid w:val="00C67BBD"/>
    <w:rsid w:val="00C8598E"/>
    <w:rsid w:val="00C94698"/>
    <w:rsid w:val="00CC25AA"/>
    <w:rsid w:val="00CE1285"/>
    <w:rsid w:val="00CE14CB"/>
    <w:rsid w:val="00D01FD8"/>
    <w:rsid w:val="00D0555D"/>
    <w:rsid w:val="00D149FC"/>
    <w:rsid w:val="00D276DF"/>
    <w:rsid w:val="00D412F0"/>
    <w:rsid w:val="00D46D31"/>
    <w:rsid w:val="00D61E22"/>
    <w:rsid w:val="00D622A6"/>
    <w:rsid w:val="00D67CD9"/>
    <w:rsid w:val="00D73138"/>
    <w:rsid w:val="00DB33BF"/>
    <w:rsid w:val="00DD4D85"/>
    <w:rsid w:val="00DE1A51"/>
    <w:rsid w:val="00DE3002"/>
    <w:rsid w:val="00DE7BCD"/>
    <w:rsid w:val="00E00E3A"/>
    <w:rsid w:val="00E02697"/>
    <w:rsid w:val="00E23BEE"/>
    <w:rsid w:val="00E23E2C"/>
    <w:rsid w:val="00E524CF"/>
    <w:rsid w:val="00E55C2A"/>
    <w:rsid w:val="00E56C22"/>
    <w:rsid w:val="00E65607"/>
    <w:rsid w:val="00E85A03"/>
    <w:rsid w:val="00E95BB2"/>
    <w:rsid w:val="00EA1917"/>
    <w:rsid w:val="00EB29EA"/>
    <w:rsid w:val="00EC2686"/>
    <w:rsid w:val="00ED6CA9"/>
    <w:rsid w:val="00EE19FE"/>
    <w:rsid w:val="00EF087F"/>
    <w:rsid w:val="00EF5894"/>
    <w:rsid w:val="00F002AC"/>
    <w:rsid w:val="00F20642"/>
    <w:rsid w:val="00F30F90"/>
    <w:rsid w:val="00F3167C"/>
    <w:rsid w:val="00F846BA"/>
    <w:rsid w:val="00F94C54"/>
    <w:rsid w:val="00F9589A"/>
    <w:rsid w:val="00FC70EB"/>
    <w:rsid w:val="00FD0630"/>
    <w:rsid w:val="00FD1C7B"/>
    <w:rsid w:val="00FD50DA"/>
    <w:rsid w:val="00FF0296"/>
    <w:rsid w:val="00FF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B1EE670"/>
  <w15:chartTrackingRefBased/>
  <w15:docId w15:val="{B267F7E1-DA7D-4CD4-9C6A-72C3BCB5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1F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8BA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2358BA"/>
  </w:style>
  <w:style w:type="paragraph" w:styleId="Footer">
    <w:name w:val="footer"/>
    <w:basedOn w:val="Normal"/>
    <w:link w:val="FooterChar"/>
    <w:uiPriority w:val="99"/>
    <w:unhideWhenUsed/>
    <w:rsid w:val="002358BA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rsid w:val="002358BA"/>
  </w:style>
  <w:style w:type="table" w:styleId="TableGrid">
    <w:name w:val="Table Grid"/>
    <w:basedOn w:val="TableNormal"/>
    <w:uiPriority w:val="39"/>
    <w:rsid w:val="00235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03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32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559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6C4D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4"/>
      <w:szCs w:val="24"/>
      <w:lang w:eastAsia="en-US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4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mediawikibe.uwindsor.ca/clew/index.php?title=File:Green_check.png&amp;printable=ye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989B41C47D6458518B4B6B9F181FA" ma:contentTypeVersion="13" ma:contentTypeDescription="Create a new document." ma:contentTypeScope="" ma:versionID="cbb43b3e465af4c9caa248b567f4995c">
  <xsd:schema xmlns:xsd="http://www.w3.org/2001/XMLSchema" xmlns:xs="http://www.w3.org/2001/XMLSchema" xmlns:p="http://schemas.microsoft.com/office/2006/metadata/properties" xmlns:ns3="41104a72-579b-44d4-826e-8306e4af8064" xmlns:ns4="5f7748d1-6f22-4282-9b3b-79822042376f" targetNamespace="http://schemas.microsoft.com/office/2006/metadata/properties" ma:root="true" ma:fieldsID="5da6296872204d3f8815f635477f43f3" ns3:_="" ns4:_="">
    <xsd:import namespace="41104a72-579b-44d4-826e-8306e4af8064"/>
    <xsd:import namespace="5f7748d1-6f22-4282-9b3b-7982204237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04a72-579b-44d4-826e-8306e4af80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748d1-6f22-4282-9b3b-798220423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35DBB2-C4C3-45B8-86FF-E51FE999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04a72-579b-44d4-826e-8306e4af8064"/>
    <ds:schemaRef ds:uri="5f7748d1-6f22-4282-9b3b-798220423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75DF50-F292-426C-879F-818E667CAC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D2DA38-73A8-48E9-B0DF-BF401C063E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Bradburn</dc:creator>
  <cp:keywords/>
  <dc:description/>
  <cp:lastModifiedBy>Janice Eddy</cp:lastModifiedBy>
  <cp:revision>2</cp:revision>
  <cp:lastPrinted>2023-01-26T12:38:00Z</cp:lastPrinted>
  <dcterms:created xsi:type="dcterms:W3CDTF">2023-09-07T15:00:00Z</dcterms:created>
  <dcterms:modified xsi:type="dcterms:W3CDTF">2023-09-07T15:00:00Z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0x010100F92989B41C47D6458518B4B6B9F181FA</vt:lpwstr>
  </property>
  <property fmtid="{D5CDD505-2E9C-101B-9397-08002B2CF9AE}" pid="3" name="Order">
    <vt:r8>3315400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